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389389C" w14:textId="77777777" w:rsidR="00834CAC" w:rsidRDefault="00834CAC" w:rsidP="0028163B">
      <w:pPr>
        <w:spacing w:line="240" w:lineRule="auto"/>
        <w:rPr>
          <w:b/>
          <w:smallCaps/>
          <w:sz w:val="28"/>
          <w:u w:val="single"/>
        </w:rPr>
      </w:pPr>
    </w:p>
    <w:p w14:paraId="094113BF" w14:textId="77777777" w:rsidR="009B1D14" w:rsidRPr="0028163B" w:rsidRDefault="000204E4">
      <w:pPr>
        <w:jc w:val="center"/>
        <w:rPr>
          <w:rFonts w:ascii="Constantia" w:hAnsi="Constantia"/>
          <w:b/>
          <w:smallCaps/>
          <w:color w:val="808080" w:themeColor="background1" w:themeShade="80"/>
          <w:sz w:val="28"/>
          <w:szCs w:val="28"/>
        </w:rPr>
      </w:pPr>
      <w:r w:rsidRPr="0028163B">
        <w:rPr>
          <w:rFonts w:ascii="Constantia" w:hAnsi="Constantia"/>
          <w:b/>
          <w:smallCaps/>
          <w:color w:val="808080" w:themeColor="background1" w:themeShade="80"/>
          <w:sz w:val="28"/>
          <w:szCs w:val="28"/>
        </w:rPr>
        <w:t>Side-Event</w:t>
      </w:r>
      <w:r w:rsidR="008E056F" w:rsidRPr="0028163B">
        <w:rPr>
          <w:rFonts w:ascii="Constantia" w:hAnsi="Constantia"/>
          <w:b/>
          <w:smallCaps/>
          <w:color w:val="808080" w:themeColor="background1" w:themeShade="80"/>
          <w:sz w:val="28"/>
          <w:szCs w:val="28"/>
        </w:rPr>
        <w:t xml:space="preserve"> to the </w:t>
      </w:r>
      <w:r w:rsidR="00127296" w:rsidRPr="0028163B">
        <w:rPr>
          <w:rFonts w:ascii="Constantia" w:hAnsi="Constantia"/>
          <w:b/>
          <w:smallCaps/>
          <w:color w:val="808080" w:themeColor="background1" w:themeShade="80"/>
          <w:sz w:val="28"/>
          <w:szCs w:val="28"/>
        </w:rPr>
        <w:t xml:space="preserve">Third International </w:t>
      </w:r>
    </w:p>
    <w:p w14:paraId="224DA997" w14:textId="3A1AE6CC" w:rsidR="003F50FA" w:rsidRPr="0028163B" w:rsidRDefault="009B1D14" w:rsidP="009B1D14">
      <w:pPr>
        <w:jc w:val="center"/>
        <w:rPr>
          <w:rFonts w:ascii="Constantia" w:hAnsi="Constantia"/>
          <w:b/>
          <w:smallCaps/>
          <w:color w:val="808080" w:themeColor="background1" w:themeShade="80"/>
          <w:sz w:val="28"/>
          <w:szCs w:val="28"/>
        </w:rPr>
      </w:pPr>
      <w:r w:rsidRPr="0028163B">
        <w:rPr>
          <w:rFonts w:ascii="Constantia" w:hAnsi="Constantia"/>
          <w:b/>
          <w:smallCaps/>
          <w:color w:val="808080" w:themeColor="background1" w:themeShade="80"/>
          <w:sz w:val="28"/>
          <w:szCs w:val="28"/>
        </w:rPr>
        <w:t xml:space="preserve">Conference on </w:t>
      </w:r>
      <w:r w:rsidR="00127296" w:rsidRPr="0028163B">
        <w:rPr>
          <w:rFonts w:ascii="Constantia" w:hAnsi="Constantia"/>
          <w:b/>
          <w:smallCaps/>
          <w:color w:val="808080" w:themeColor="background1" w:themeShade="80"/>
          <w:sz w:val="28"/>
          <w:szCs w:val="28"/>
        </w:rPr>
        <w:t>Financing for Development</w:t>
      </w:r>
    </w:p>
    <w:p w14:paraId="186FD56F" w14:textId="04ACC7E4" w:rsidR="003F50FA" w:rsidRPr="000B2D61" w:rsidRDefault="000204E4" w:rsidP="0028163B">
      <w:pPr>
        <w:spacing w:before="240"/>
        <w:ind w:left="-900" w:right="-990"/>
        <w:jc w:val="center"/>
        <w:rPr>
          <w:rFonts w:ascii="Constantia" w:hAnsi="Constantia"/>
          <w:b/>
          <w:i/>
          <w:smallCaps/>
          <w:color w:val="C45911" w:themeColor="accent2" w:themeShade="BF"/>
          <w:sz w:val="36"/>
          <w:szCs w:val="36"/>
        </w:rPr>
      </w:pPr>
      <w:r w:rsidRPr="000B2D61">
        <w:rPr>
          <w:rFonts w:ascii="Constantia" w:hAnsi="Constantia"/>
          <w:b/>
          <w:i/>
          <w:smallCaps/>
          <w:color w:val="C45911" w:themeColor="accent2" w:themeShade="BF"/>
          <w:sz w:val="36"/>
          <w:szCs w:val="36"/>
        </w:rPr>
        <w:t>Unlocking People's Capacity</w:t>
      </w:r>
      <w:bookmarkStart w:id="0" w:name="_GoBack"/>
      <w:bookmarkEnd w:id="0"/>
      <w:r w:rsidRPr="000B2D61">
        <w:rPr>
          <w:rFonts w:ascii="Constantia" w:hAnsi="Constantia"/>
          <w:b/>
          <w:i/>
          <w:smallCaps/>
          <w:color w:val="C45911" w:themeColor="accent2" w:themeShade="BF"/>
          <w:sz w:val="36"/>
          <w:szCs w:val="36"/>
        </w:rPr>
        <w:t xml:space="preserve"> as a Means of Implementation: </w:t>
      </w:r>
      <w:r w:rsidR="003E4B30" w:rsidRPr="000B2D61">
        <w:rPr>
          <w:rFonts w:ascii="Constantia" w:hAnsi="Constantia"/>
          <w:b/>
          <w:i/>
          <w:smallCaps/>
          <w:color w:val="C45911" w:themeColor="accent2" w:themeShade="BF"/>
          <w:sz w:val="36"/>
          <w:szCs w:val="36"/>
        </w:rPr>
        <w:t xml:space="preserve">              </w:t>
      </w:r>
      <w:r w:rsidR="0028163B" w:rsidRPr="000B2D61">
        <w:rPr>
          <w:rFonts w:ascii="Constantia" w:hAnsi="Constantia"/>
          <w:b/>
          <w:i/>
          <w:smallCaps/>
          <w:color w:val="C45911" w:themeColor="accent2" w:themeShade="BF"/>
          <w:sz w:val="36"/>
          <w:szCs w:val="36"/>
        </w:rPr>
        <w:t xml:space="preserve">                       </w:t>
      </w:r>
      <w:r w:rsidRPr="000B2D61">
        <w:rPr>
          <w:rFonts w:ascii="Constantia" w:hAnsi="Constantia"/>
          <w:b/>
          <w:i/>
          <w:smallCaps/>
          <w:color w:val="C45911" w:themeColor="accent2" w:themeShade="BF"/>
          <w:sz w:val="36"/>
          <w:szCs w:val="36"/>
        </w:rPr>
        <w:t>The human face of financing for development</w:t>
      </w:r>
    </w:p>
    <w:p w14:paraId="5F37E0E2" w14:textId="0E96F4F5" w:rsidR="0028163B" w:rsidRPr="00C14F60" w:rsidRDefault="00127296">
      <w:pPr>
        <w:spacing w:before="240" w:after="120"/>
        <w:jc w:val="center"/>
        <w:rPr>
          <w:rFonts w:ascii="Eras Medium ITC" w:hAnsi="Eras Medium ITC"/>
          <w:b/>
          <w:color w:val="2F5496" w:themeColor="accent5" w:themeShade="BF"/>
          <w:sz w:val="30"/>
          <w:szCs w:val="30"/>
          <w:lang w:val="fr-FR"/>
        </w:rPr>
      </w:pPr>
      <w:r w:rsidRPr="00C14F60">
        <w:rPr>
          <w:rFonts w:ascii="Eras Medium ITC" w:hAnsi="Eras Medium ITC"/>
          <w:b/>
          <w:color w:val="2F5496" w:themeColor="accent5" w:themeShade="BF"/>
          <w:sz w:val="30"/>
          <w:szCs w:val="30"/>
          <w:lang w:val="fr-FR"/>
        </w:rPr>
        <w:t>July</w:t>
      </w:r>
      <w:r w:rsidR="00034D87" w:rsidRPr="00C14F60">
        <w:rPr>
          <w:rFonts w:ascii="Eras Medium ITC" w:hAnsi="Eras Medium ITC"/>
          <w:b/>
          <w:color w:val="2F5496" w:themeColor="accent5" w:themeShade="BF"/>
          <w:sz w:val="30"/>
          <w:szCs w:val="30"/>
          <w:lang w:val="fr-FR"/>
        </w:rPr>
        <w:t xml:space="preserve"> </w:t>
      </w:r>
      <w:r w:rsidR="00AE5193" w:rsidRPr="00C14F60">
        <w:rPr>
          <w:rFonts w:ascii="Eras Medium ITC" w:hAnsi="Eras Medium ITC"/>
          <w:b/>
          <w:color w:val="2F5496" w:themeColor="accent5" w:themeShade="BF"/>
          <w:sz w:val="30"/>
          <w:szCs w:val="30"/>
          <w:lang w:val="fr-FR"/>
        </w:rPr>
        <w:t>15</w:t>
      </w:r>
      <w:r w:rsidR="000204E4" w:rsidRPr="00C14F60">
        <w:rPr>
          <w:rFonts w:ascii="Eras Medium ITC" w:hAnsi="Eras Medium ITC"/>
          <w:b/>
          <w:color w:val="2F5496" w:themeColor="accent5" w:themeShade="BF"/>
          <w:sz w:val="30"/>
          <w:szCs w:val="30"/>
          <w:lang w:val="fr-FR"/>
        </w:rPr>
        <w:t xml:space="preserve"> 2015, </w:t>
      </w:r>
      <w:r w:rsidR="00AE5193" w:rsidRPr="00C14F60">
        <w:rPr>
          <w:rFonts w:ascii="Eras Medium ITC" w:hAnsi="Eras Medium ITC"/>
          <w:b/>
          <w:color w:val="2F5496" w:themeColor="accent5" w:themeShade="BF"/>
          <w:sz w:val="30"/>
          <w:szCs w:val="30"/>
          <w:lang w:val="fr-FR"/>
        </w:rPr>
        <w:t xml:space="preserve">3:30 – 6:00 </w:t>
      </w:r>
      <w:r w:rsidR="003B4FF3" w:rsidRPr="00C14F60">
        <w:rPr>
          <w:rFonts w:ascii="Eras Medium ITC" w:hAnsi="Eras Medium ITC"/>
          <w:b/>
          <w:color w:val="2F5496" w:themeColor="accent5" w:themeShade="BF"/>
          <w:sz w:val="30"/>
          <w:szCs w:val="30"/>
          <w:lang w:val="fr-FR"/>
        </w:rPr>
        <w:t>pm</w:t>
      </w:r>
      <w:r w:rsidR="000204E4" w:rsidRPr="00C14F60">
        <w:rPr>
          <w:rFonts w:ascii="Eras Medium ITC" w:hAnsi="Eras Medium ITC"/>
          <w:b/>
          <w:color w:val="2F5496" w:themeColor="accent5" w:themeShade="BF"/>
          <w:sz w:val="30"/>
          <w:szCs w:val="30"/>
          <w:lang w:val="fr-FR"/>
        </w:rPr>
        <w:t xml:space="preserve"> </w:t>
      </w:r>
    </w:p>
    <w:p w14:paraId="155BB30E" w14:textId="7DBB2AE5" w:rsidR="003F50FA" w:rsidRPr="00C14F60" w:rsidRDefault="00AE5193" w:rsidP="0028163B">
      <w:pPr>
        <w:spacing w:before="120" w:after="120"/>
        <w:jc w:val="center"/>
        <w:rPr>
          <w:rFonts w:ascii="Eras Medium ITC" w:hAnsi="Eras Medium ITC"/>
          <w:b/>
          <w:color w:val="2F5496" w:themeColor="accent5" w:themeShade="BF"/>
          <w:sz w:val="29"/>
          <w:szCs w:val="29"/>
          <w:lang w:val="fr-FR"/>
        </w:rPr>
      </w:pPr>
      <w:proofErr w:type="spellStart"/>
      <w:r w:rsidRPr="00C14F60">
        <w:rPr>
          <w:rFonts w:ascii="Eras Medium ITC" w:hAnsi="Eras Medium ITC"/>
          <w:b/>
          <w:color w:val="2F5496" w:themeColor="accent5" w:themeShade="BF"/>
          <w:sz w:val="29"/>
          <w:szCs w:val="29"/>
          <w:lang w:val="fr-FR"/>
        </w:rPr>
        <w:t>Hotel</w:t>
      </w:r>
      <w:proofErr w:type="spellEnd"/>
      <w:r w:rsidRPr="00C14F60">
        <w:rPr>
          <w:rFonts w:ascii="Eras Medium ITC" w:hAnsi="Eras Medium ITC"/>
          <w:b/>
          <w:color w:val="2F5496" w:themeColor="accent5" w:themeShade="BF"/>
          <w:sz w:val="29"/>
          <w:szCs w:val="29"/>
          <w:lang w:val="fr-FR"/>
        </w:rPr>
        <w:t xml:space="preserve"> </w:t>
      </w:r>
      <w:proofErr w:type="spellStart"/>
      <w:r w:rsidRPr="00C14F60">
        <w:rPr>
          <w:rFonts w:ascii="Eras Medium ITC" w:hAnsi="Eras Medium ITC"/>
          <w:b/>
          <w:color w:val="2F5496" w:themeColor="accent5" w:themeShade="BF"/>
          <w:sz w:val="29"/>
          <w:szCs w:val="29"/>
          <w:lang w:val="fr-FR"/>
        </w:rPr>
        <w:t>Elilly</w:t>
      </w:r>
      <w:proofErr w:type="spellEnd"/>
      <w:r w:rsidRPr="00C14F60">
        <w:rPr>
          <w:rFonts w:ascii="Eras Medium ITC" w:hAnsi="Eras Medium ITC"/>
          <w:b/>
          <w:color w:val="2F5496" w:themeColor="accent5" w:themeShade="BF"/>
          <w:sz w:val="29"/>
          <w:szCs w:val="29"/>
          <w:lang w:val="fr-FR"/>
        </w:rPr>
        <w:t xml:space="preserve">, </w:t>
      </w:r>
      <w:proofErr w:type="spellStart"/>
      <w:r w:rsidRPr="00C14F60">
        <w:rPr>
          <w:rFonts w:ascii="Eras Medium ITC" w:hAnsi="Eras Medium ITC"/>
          <w:b/>
          <w:color w:val="2F5496" w:themeColor="accent5" w:themeShade="BF"/>
          <w:sz w:val="29"/>
          <w:szCs w:val="29"/>
          <w:lang w:val="fr-FR"/>
        </w:rPr>
        <w:t>Board</w:t>
      </w:r>
      <w:proofErr w:type="spellEnd"/>
      <w:r w:rsidRPr="00C14F60">
        <w:rPr>
          <w:rFonts w:ascii="Eras Medium ITC" w:hAnsi="Eras Medium ITC"/>
          <w:b/>
          <w:color w:val="2F5496" w:themeColor="accent5" w:themeShade="BF"/>
          <w:sz w:val="29"/>
          <w:szCs w:val="29"/>
          <w:lang w:val="fr-FR"/>
        </w:rPr>
        <w:t xml:space="preserve"> Room Large</w:t>
      </w:r>
    </w:p>
    <w:p w14:paraId="3D000F0B" w14:textId="173A4041" w:rsidR="0028163B" w:rsidRPr="0028163B" w:rsidRDefault="00C14F60" w:rsidP="00A96519">
      <w:pPr>
        <w:spacing w:before="240" w:after="120"/>
        <w:rPr>
          <w:color w:val="auto"/>
          <w:lang w:val="fr-FR"/>
        </w:rPr>
      </w:pPr>
      <w:r>
        <w:rPr>
          <w:noProof/>
          <w:color w:val="auto"/>
          <w:lang w:bidi="ar-SA"/>
        </w:rPr>
        <mc:AlternateContent>
          <mc:Choice Requires="wps">
            <w:drawing>
              <wp:anchor distT="0" distB="0" distL="114300" distR="114300" simplePos="0" relativeHeight="251659264" behindDoc="0" locked="0" layoutInCell="1" allowOverlap="1" wp14:anchorId="30BFB67C" wp14:editId="3AEC492D">
                <wp:simplePos x="0" y="0"/>
                <wp:positionH relativeFrom="column">
                  <wp:posOffset>1594884</wp:posOffset>
                </wp:positionH>
                <wp:positionV relativeFrom="paragraph">
                  <wp:posOffset>173325</wp:posOffset>
                </wp:positionV>
                <wp:extent cx="2775097" cy="0"/>
                <wp:effectExtent l="0" t="0" r="25400" b="19050"/>
                <wp:wrapNone/>
                <wp:docPr id="38" name="Straight Connector 38"/>
                <wp:cNvGraphicFramePr/>
                <a:graphic xmlns:a="http://schemas.openxmlformats.org/drawingml/2006/main">
                  <a:graphicData uri="http://schemas.microsoft.com/office/word/2010/wordprocessingShape">
                    <wps:wsp>
                      <wps:cNvCnPr/>
                      <wps:spPr>
                        <a:xfrm>
                          <a:off x="0" y="0"/>
                          <a:ext cx="2775097"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id="Straight Connector 3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6pt,13.65pt" to="344.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" strokecolor="#ed7d31 [3205]" strokeweight=".5pt">
                <v:stroke joinstyle="miter"/>
              </v:line>
            </w:pict>
          </mc:Fallback>
        </mc:AlternateContent>
      </w:r>
    </w:p>
    <w:p w14:paraId="5B53AA3A" w14:textId="77777777" w:rsidR="00C955E4" w:rsidRPr="00D9356A" w:rsidRDefault="00C955E4" w:rsidP="00DA1B18">
      <w:pPr>
        <w:spacing w:before="120" w:after="120"/>
        <w:jc w:val="both"/>
        <w:rPr>
          <w:rFonts w:ascii="Constantia" w:hAnsi="Constantia"/>
          <w:b/>
          <w:i/>
          <w:smallCaps/>
          <w:color w:val="C45911" w:themeColor="accent2" w:themeShade="BF"/>
          <w:sz w:val="30"/>
          <w:szCs w:val="30"/>
          <w:u w:val="single"/>
        </w:rPr>
      </w:pPr>
      <w:r w:rsidRPr="00D9356A">
        <w:rPr>
          <w:rFonts w:ascii="Constantia" w:hAnsi="Constantia"/>
          <w:b/>
          <w:i/>
          <w:smallCaps/>
          <w:color w:val="C45911" w:themeColor="accent2" w:themeShade="BF"/>
          <w:sz w:val="30"/>
          <w:szCs w:val="30"/>
          <w:u w:val="single"/>
        </w:rPr>
        <w:t xml:space="preserve">Speakers: </w:t>
      </w:r>
    </w:p>
    <w:p w14:paraId="08E2E3C2" w14:textId="05808817" w:rsidR="00C955E4" w:rsidRPr="00861B45" w:rsidRDefault="00C955E4" w:rsidP="005A4416">
      <w:pPr>
        <w:spacing w:before="240"/>
        <w:jc w:val="both"/>
        <w:rPr>
          <w:sz w:val="24"/>
          <w:szCs w:val="24"/>
        </w:rPr>
      </w:pPr>
      <w:r w:rsidRPr="00861B45">
        <w:rPr>
          <w:sz w:val="24"/>
          <w:szCs w:val="24"/>
        </w:rPr>
        <w:t xml:space="preserve">Moderated by: </w:t>
      </w:r>
      <w:r w:rsidRPr="00861B45">
        <w:rPr>
          <w:b/>
          <w:bCs/>
          <w:sz w:val="24"/>
          <w:szCs w:val="24"/>
        </w:rPr>
        <w:t>Serik Tokbolat</w:t>
      </w:r>
      <w:r w:rsidRPr="00861B45">
        <w:rPr>
          <w:sz w:val="24"/>
          <w:szCs w:val="24"/>
        </w:rPr>
        <w:t>, Bahá’í International Community</w:t>
      </w:r>
    </w:p>
    <w:p w14:paraId="2BAA3E86" w14:textId="77777777" w:rsidR="005A4416" w:rsidRPr="00861B45" w:rsidRDefault="005A4416" w:rsidP="005A4416">
      <w:pPr>
        <w:pStyle w:val="ListParagraph"/>
        <w:spacing w:before="240"/>
        <w:rPr>
          <w:sz w:val="8"/>
          <w:szCs w:val="8"/>
        </w:rPr>
      </w:pPr>
    </w:p>
    <w:p w14:paraId="47572BE4" w14:textId="77777777" w:rsidR="005A4416" w:rsidRPr="00861B45" w:rsidRDefault="005A4416" w:rsidP="005A4416">
      <w:pPr>
        <w:pStyle w:val="ListParagraph"/>
        <w:numPr>
          <w:ilvl w:val="0"/>
          <w:numId w:val="1"/>
        </w:numPr>
        <w:spacing w:before="240"/>
        <w:rPr>
          <w:b/>
          <w:bCs/>
          <w:sz w:val="24"/>
          <w:szCs w:val="24"/>
        </w:rPr>
      </w:pPr>
      <w:proofErr w:type="spellStart"/>
      <w:r w:rsidRPr="00861B45">
        <w:rPr>
          <w:b/>
          <w:bCs/>
          <w:sz w:val="24"/>
          <w:szCs w:val="24"/>
        </w:rPr>
        <w:t>Yetnebersh</w:t>
      </w:r>
      <w:proofErr w:type="spellEnd"/>
      <w:r w:rsidRPr="00861B45">
        <w:rPr>
          <w:b/>
          <w:bCs/>
          <w:sz w:val="24"/>
          <w:szCs w:val="24"/>
        </w:rPr>
        <w:t xml:space="preserve"> </w:t>
      </w:r>
      <w:proofErr w:type="spellStart"/>
      <w:r w:rsidRPr="00861B45">
        <w:rPr>
          <w:b/>
          <w:bCs/>
          <w:sz w:val="24"/>
          <w:szCs w:val="24"/>
        </w:rPr>
        <w:t>Nigussie</w:t>
      </w:r>
      <w:proofErr w:type="spellEnd"/>
      <w:r w:rsidRPr="00861B45">
        <w:rPr>
          <w:sz w:val="24"/>
          <w:szCs w:val="24"/>
        </w:rPr>
        <w:t xml:space="preserve">, Executive Director,                                     </w:t>
      </w:r>
      <w:r w:rsidRPr="00861B45">
        <w:rPr>
          <w:sz w:val="24"/>
          <w:szCs w:val="24"/>
        </w:rPr>
        <w:tab/>
      </w:r>
      <w:r w:rsidRPr="00861B45">
        <w:rPr>
          <w:sz w:val="24"/>
          <w:szCs w:val="24"/>
        </w:rPr>
        <w:tab/>
      </w:r>
    </w:p>
    <w:p w14:paraId="3CDB624E" w14:textId="2D04C946" w:rsidR="005A4416" w:rsidRPr="00861B45" w:rsidRDefault="005A4416" w:rsidP="005A4416">
      <w:pPr>
        <w:pStyle w:val="ListParagraph"/>
        <w:spacing w:before="240" w:after="120"/>
        <w:rPr>
          <w:sz w:val="24"/>
          <w:szCs w:val="24"/>
        </w:rPr>
      </w:pPr>
      <w:r w:rsidRPr="00861B45">
        <w:rPr>
          <w:sz w:val="24"/>
          <w:szCs w:val="24"/>
        </w:rPr>
        <w:t xml:space="preserve">Ethiopian Center for Disability and Development  </w:t>
      </w:r>
    </w:p>
    <w:p w14:paraId="294725A0" w14:textId="77777777" w:rsidR="005A4416" w:rsidRPr="00861B45" w:rsidRDefault="005A4416" w:rsidP="005A4416">
      <w:pPr>
        <w:pStyle w:val="ListParagraph"/>
        <w:spacing w:before="240" w:after="120"/>
        <w:rPr>
          <w:b/>
          <w:bCs/>
          <w:sz w:val="8"/>
          <w:szCs w:val="8"/>
        </w:rPr>
      </w:pPr>
    </w:p>
    <w:p w14:paraId="297B2C2A" w14:textId="77777777" w:rsidR="005A4416" w:rsidRPr="00861B45" w:rsidRDefault="005A4416" w:rsidP="005A4416">
      <w:pPr>
        <w:pStyle w:val="ListParagraph"/>
        <w:numPr>
          <w:ilvl w:val="0"/>
          <w:numId w:val="1"/>
        </w:numPr>
        <w:spacing w:before="240"/>
        <w:rPr>
          <w:b/>
          <w:bCs/>
          <w:sz w:val="24"/>
          <w:szCs w:val="24"/>
        </w:rPr>
      </w:pPr>
      <w:proofErr w:type="spellStart"/>
      <w:r w:rsidRPr="00861B45">
        <w:rPr>
          <w:b/>
          <w:bCs/>
          <w:sz w:val="24"/>
          <w:szCs w:val="24"/>
        </w:rPr>
        <w:t>Dereje</w:t>
      </w:r>
      <w:proofErr w:type="spellEnd"/>
      <w:r w:rsidRPr="00861B45">
        <w:rPr>
          <w:b/>
          <w:bCs/>
          <w:sz w:val="24"/>
          <w:szCs w:val="24"/>
        </w:rPr>
        <w:t xml:space="preserve"> </w:t>
      </w:r>
      <w:proofErr w:type="spellStart"/>
      <w:r w:rsidRPr="00861B45">
        <w:rPr>
          <w:b/>
          <w:bCs/>
          <w:sz w:val="24"/>
          <w:szCs w:val="24"/>
        </w:rPr>
        <w:t>Wordofa</w:t>
      </w:r>
      <w:proofErr w:type="spellEnd"/>
      <w:r w:rsidRPr="00861B45">
        <w:rPr>
          <w:bCs/>
          <w:sz w:val="24"/>
          <w:szCs w:val="24"/>
        </w:rPr>
        <w:t xml:space="preserve">, </w:t>
      </w:r>
      <w:r w:rsidRPr="00861B45">
        <w:rPr>
          <w:sz w:val="24"/>
          <w:szCs w:val="24"/>
        </w:rPr>
        <w:t xml:space="preserve">International Director for Eastern and Southern Africa, </w:t>
      </w:r>
    </w:p>
    <w:p w14:paraId="39811D20" w14:textId="4890791F" w:rsidR="005A4416" w:rsidRPr="00861B45" w:rsidRDefault="005A4416" w:rsidP="005A4416">
      <w:pPr>
        <w:pStyle w:val="ListParagraph"/>
        <w:spacing w:before="240"/>
        <w:rPr>
          <w:sz w:val="24"/>
          <w:szCs w:val="24"/>
        </w:rPr>
      </w:pPr>
      <w:r w:rsidRPr="00861B45">
        <w:rPr>
          <w:sz w:val="24"/>
          <w:szCs w:val="24"/>
        </w:rPr>
        <w:t>SOS Children’s Villages International</w:t>
      </w:r>
    </w:p>
    <w:p w14:paraId="30C068A1" w14:textId="77777777" w:rsidR="005A4416" w:rsidRPr="00861B45" w:rsidRDefault="005A4416" w:rsidP="005A4416">
      <w:pPr>
        <w:pStyle w:val="ListParagraph"/>
        <w:spacing w:before="240"/>
        <w:rPr>
          <w:sz w:val="8"/>
          <w:szCs w:val="8"/>
        </w:rPr>
      </w:pPr>
    </w:p>
    <w:p w14:paraId="03484307" w14:textId="01912468" w:rsidR="00C955E4" w:rsidRPr="00861B45" w:rsidRDefault="00C955E4" w:rsidP="00C955E4">
      <w:pPr>
        <w:pStyle w:val="ListParagraph"/>
        <w:numPr>
          <w:ilvl w:val="0"/>
          <w:numId w:val="1"/>
        </w:numPr>
        <w:spacing w:before="240"/>
        <w:rPr>
          <w:sz w:val="24"/>
          <w:szCs w:val="24"/>
        </w:rPr>
      </w:pPr>
      <w:r w:rsidRPr="00861B45">
        <w:rPr>
          <w:sz w:val="24"/>
          <w:szCs w:val="24"/>
        </w:rPr>
        <w:t>Additional speakers to be confirmed</w:t>
      </w:r>
    </w:p>
    <w:p w14:paraId="064003D7" w14:textId="77777777" w:rsidR="00C955E4" w:rsidRPr="00D9356A" w:rsidRDefault="00C955E4" w:rsidP="00046086">
      <w:pPr>
        <w:spacing w:before="240" w:after="120"/>
        <w:jc w:val="both"/>
        <w:rPr>
          <w:rFonts w:ascii="Constantia" w:hAnsi="Constantia"/>
          <w:b/>
          <w:i/>
          <w:smallCaps/>
          <w:color w:val="C45911" w:themeColor="accent2" w:themeShade="BF"/>
          <w:sz w:val="30"/>
          <w:szCs w:val="30"/>
          <w:u w:val="single"/>
        </w:rPr>
      </w:pPr>
      <w:r w:rsidRPr="00D9356A">
        <w:rPr>
          <w:rFonts w:ascii="Constantia" w:hAnsi="Constantia"/>
          <w:b/>
          <w:i/>
          <w:smallCaps/>
          <w:color w:val="C45911" w:themeColor="accent2" w:themeShade="BF"/>
          <w:sz w:val="30"/>
          <w:szCs w:val="30"/>
          <w:u w:val="single"/>
        </w:rPr>
        <w:t>Organizers:</w:t>
      </w:r>
    </w:p>
    <w:p w14:paraId="60E00D99" w14:textId="77777777" w:rsidR="00C955E4" w:rsidRPr="00861B45" w:rsidRDefault="00C955E4" w:rsidP="00C955E4">
      <w:pPr>
        <w:spacing w:before="240" w:after="120"/>
        <w:rPr>
          <w:sz w:val="24"/>
          <w:szCs w:val="24"/>
        </w:rPr>
      </w:pPr>
      <w:r w:rsidRPr="00861B45">
        <w:rPr>
          <w:sz w:val="24"/>
          <w:szCs w:val="24"/>
        </w:rPr>
        <w:t>Bahá’í International Community, SOS Children’s Villages</w:t>
      </w:r>
    </w:p>
    <w:p w14:paraId="0E7683CB" w14:textId="77777777" w:rsidR="00C955E4" w:rsidRPr="00D9356A" w:rsidRDefault="00C955E4" w:rsidP="00046086">
      <w:pPr>
        <w:spacing w:before="240" w:after="120"/>
        <w:jc w:val="both"/>
        <w:rPr>
          <w:rFonts w:ascii="Constantia" w:hAnsi="Constantia"/>
          <w:b/>
          <w:i/>
          <w:smallCaps/>
          <w:color w:val="C45911" w:themeColor="accent2" w:themeShade="BF"/>
          <w:sz w:val="30"/>
          <w:szCs w:val="30"/>
          <w:u w:val="single"/>
        </w:rPr>
      </w:pPr>
      <w:r w:rsidRPr="00D9356A">
        <w:rPr>
          <w:rFonts w:ascii="Constantia" w:hAnsi="Constantia"/>
          <w:b/>
          <w:i/>
          <w:smallCaps/>
          <w:color w:val="C45911" w:themeColor="accent2" w:themeShade="BF"/>
          <w:sz w:val="30"/>
          <w:szCs w:val="30"/>
          <w:u w:val="single"/>
        </w:rPr>
        <w:t>In collaboration with:</w:t>
      </w:r>
    </w:p>
    <w:p w14:paraId="51003F16" w14:textId="05FA5D7F" w:rsidR="00C955E4" w:rsidRPr="00861B45" w:rsidRDefault="00C955E4" w:rsidP="0067734E">
      <w:pPr>
        <w:spacing w:before="240" w:after="120"/>
        <w:jc w:val="both"/>
        <w:rPr>
          <w:sz w:val="24"/>
          <w:szCs w:val="24"/>
        </w:rPr>
      </w:pPr>
      <w:r w:rsidRPr="00861B45">
        <w:rPr>
          <w:sz w:val="24"/>
          <w:szCs w:val="24"/>
        </w:rPr>
        <w:t>International Disability Alliance, International Disability and Development Consortium, the NGO Committee on Financing for Development, Soroptimist International, and the UN Millennium Campaign</w:t>
      </w:r>
    </w:p>
    <w:p w14:paraId="57383134" w14:textId="77777777" w:rsidR="00BF342E" w:rsidRDefault="00BF342E">
      <w:pPr>
        <w:spacing w:before="240" w:after="120"/>
        <w:jc w:val="both"/>
        <w:rPr>
          <w:rFonts w:ascii="Constantia" w:hAnsi="Constantia"/>
          <w:b/>
          <w:smallCaps/>
          <w:color w:val="C45911" w:themeColor="accent2" w:themeShade="BF"/>
          <w:sz w:val="24"/>
          <w:u w:val="single"/>
        </w:rPr>
      </w:pPr>
    </w:p>
    <w:p w14:paraId="09D74B8B" w14:textId="063F2093" w:rsidR="003F50FA" w:rsidRPr="00A96519" w:rsidRDefault="000204E4">
      <w:pPr>
        <w:spacing w:before="240" w:after="120"/>
        <w:jc w:val="both"/>
        <w:rPr>
          <w:rFonts w:ascii="Constantia" w:hAnsi="Constantia"/>
          <w:smallCaps/>
          <w:color w:val="C45911" w:themeColor="accent2" w:themeShade="BF"/>
        </w:rPr>
      </w:pPr>
      <w:r w:rsidRPr="00A96519">
        <w:rPr>
          <w:rFonts w:ascii="Constantia" w:hAnsi="Constantia"/>
          <w:b/>
          <w:smallCaps/>
          <w:color w:val="C45911" w:themeColor="accent2" w:themeShade="BF"/>
          <w:sz w:val="24"/>
          <w:u w:val="single"/>
        </w:rPr>
        <w:lastRenderedPageBreak/>
        <w:t>Background</w:t>
      </w:r>
      <w:r w:rsidRPr="00A96519">
        <w:rPr>
          <w:rFonts w:ascii="Constantia" w:hAnsi="Constantia"/>
          <w:b/>
          <w:smallCaps/>
          <w:color w:val="C45911" w:themeColor="accent2" w:themeShade="BF"/>
          <w:sz w:val="24"/>
        </w:rPr>
        <w:t>:</w:t>
      </w:r>
    </w:p>
    <w:p w14:paraId="7F175464" w14:textId="7C1AC9B4" w:rsidR="009E5D79" w:rsidRPr="009E5D79" w:rsidRDefault="009E5D79" w:rsidP="009E5D79">
      <w:pPr>
        <w:spacing w:before="240" w:after="120"/>
        <w:jc w:val="both"/>
        <w:rPr>
          <w:szCs w:val="22"/>
        </w:rPr>
      </w:pPr>
      <w:r w:rsidRPr="009E5D79">
        <w:rPr>
          <w:szCs w:val="22"/>
        </w:rPr>
        <w:t xml:space="preserve">The success of the outcome document of the Third International Conference on Financing for Development will, in many ways, hinge on identifying realistic and effective means of implementation. Critical in this regard will be reframing the role human capacity will play in contributing to the global commitments on sustainable development. As the </w:t>
      </w:r>
      <w:r w:rsidR="00CB1A52">
        <w:rPr>
          <w:szCs w:val="22"/>
        </w:rPr>
        <w:t xml:space="preserve">21 June </w:t>
      </w:r>
      <w:r w:rsidRPr="009E5D79">
        <w:rPr>
          <w:szCs w:val="22"/>
        </w:rPr>
        <w:t xml:space="preserve">draft Accord of the Conference states, solutions can be found by “unlocking the transformative of people” themselves – critical and often overlooked agents of change. </w:t>
      </w:r>
    </w:p>
    <w:p w14:paraId="3D0D7CC9" w14:textId="240D041A" w:rsidR="009E5D79" w:rsidRPr="009E5D79" w:rsidRDefault="009E5D79" w:rsidP="009E5D79">
      <w:pPr>
        <w:spacing w:before="240" w:after="120"/>
        <w:jc w:val="both"/>
        <w:rPr>
          <w:szCs w:val="22"/>
        </w:rPr>
      </w:pPr>
      <w:r w:rsidRPr="009E5D79">
        <w:rPr>
          <w:szCs w:val="22"/>
        </w:rPr>
        <w:t>It has been widely acknowledged in drafts of the Accord that financial resources on their own will not bring about a more equitable and peaceful global order. Intimately connected will be the integrity and stability of governing institutions and elected public officials, peaceful and cohesive societies, as well as a sense of personal agency and responsibility, which can bend human energies and talents toward the betterment of society. Put simply, the ability of people – individually and as members of communities and institutions – to achieve something they collectively value is an indispensable means of translati</w:t>
      </w:r>
      <w:r w:rsidR="00442FF0">
        <w:rPr>
          <w:szCs w:val="22"/>
        </w:rPr>
        <w:t>ng the vision of the post-2015 and financing</w:t>
      </w:r>
      <w:r w:rsidRPr="009E5D79">
        <w:rPr>
          <w:szCs w:val="22"/>
        </w:rPr>
        <w:t xml:space="preserve"> </w:t>
      </w:r>
      <w:r w:rsidR="00442FF0">
        <w:rPr>
          <w:szCs w:val="22"/>
        </w:rPr>
        <w:t xml:space="preserve">for development </w:t>
      </w:r>
      <w:r w:rsidRPr="009E5D79">
        <w:rPr>
          <w:szCs w:val="22"/>
        </w:rPr>
        <w:t>agenda</w:t>
      </w:r>
      <w:r w:rsidR="00442FF0">
        <w:rPr>
          <w:szCs w:val="22"/>
        </w:rPr>
        <w:t>s</w:t>
      </w:r>
      <w:r w:rsidRPr="009E5D79">
        <w:rPr>
          <w:szCs w:val="22"/>
        </w:rPr>
        <w:t xml:space="preserve"> into reality. </w:t>
      </w:r>
      <w:r w:rsidRPr="009E5D79">
        <w:rPr>
          <w:b/>
          <w:szCs w:val="22"/>
        </w:rPr>
        <w:t>People’s participation is a critical means of implementation.</w:t>
      </w:r>
    </w:p>
    <w:p w14:paraId="4978F99E" w14:textId="2E12858F" w:rsidR="009E5D79" w:rsidRPr="009E5D79" w:rsidRDefault="00780879" w:rsidP="009E5D79">
      <w:pPr>
        <w:spacing w:before="240" w:after="120"/>
        <w:jc w:val="both"/>
        <w:rPr>
          <w:szCs w:val="22"/>
        </w:rPr>
      </w:pPr>
      <w:r>
        <w:rPr>
          <w:szCs w:val="22"/>
        </w:rPr>
        <w:t>D</w:t>
      </w:r>
      <w:r w:rsidR="009E5D79" w:rsidRPr="009E5D79">
        <w:rPr>
          <w:szCs w:val="22"/>
        </w:rPr>
        <w:t xml:space="preserve">iscussions thus far </w:t>
      </w:r>
      <w:r>
        <w:rPr>
          <w:szCs w:val="22"/>
        </w:rPr>
        <w:t xml:space="preserve">have called for United Nations agendas to be people centered </w:t>
      </w:r>
      <w:r w:rsidR="009E5D79" w:rsidRPr="009E5D79">
        <w:rPr>
          <w:szCs w:val="22"/>
        </w:rPr>
        <w:t xml:space="preserve">and this must also be clear in the Addis Ababa outcome document. People should be active </w:t>
      </w:r>
      <w:r>
        <w:rPr>
          <w:szCs w:val="22"/>
        </w:rPr>
        <w:t xml:space="preserve">participants </w:t>
      </w:r>
      <w:r w:rsidR="009E5D79" w:rsidRPr="009E5D79">
        <w:rPr>
          <w:szCs w:val="22"/>
        </w:rPr>
        <w:t xml:space="preserve">in their own right and not only passive recipients of development. Effective means of implementation therefore need to ensure that the contributions of those who have traditionally been treated largely as passive recipients of aid are meaningfully integrated into global </w:t>
      </w:r>
      <w:r>
        <w:rPr>
          <w:szCs w:val="22"/>
        </w:rPr>
        <w:t xml:space="preserve">and local </w:t>
      </w:r>
      <w:r w:rsidR="009E5D79" w:rsidRPr="009E5D79">
        <w:rPr>
          <w:szCs w:val="22"/>
        </w:rPr>
        <w:t xml:space="preserve">processes of development and that the proper means are dedicated for this to happen. </w:t>
      </w:r>
      <w:r w:rsidR="009E5D79" w:rsidRPr="009E5D79">
        <w:rPr>
          <w:b/>
          <w:szCs w:val="22"/>
        </w:rPr>
        <w:t>Investing in the potential of people to contribute to their own and their country’s development, is investing in true, successful and sustainable development.</w:t>
      </w:r>
    </w:p>
    <w:p w14:paraId="24261F29" w14:textId="1DAFE23D" w:rsidR="003F50FA" w:rsidRPr="009E5D79" w:rsidRDefault="009E5D79" w:rsidP="009E5D79">
      <w:pPr>
        <w:spacing w:before="240" w:after="120"/>
        <w:jc w:val="both"/>
        <w:rPr>
          <w:szCs w:val="22"/>
        </w:rPr>
      </w:pPr>
      <w:r w:rsidRPr="009E5D79">
        <w:rPr>
          <w:szCs w:val="22"/>
        </w:rPr>
        <w:t xml:space="preserve">This side-event will address questions about how to </w:t>
      </w:r>
      <w:r w:rsidRPr="00780879">
        <w:rPr>
          <w:b/>
          <w:szCs w:val="22"/>
        </w:rPr>
        <w:t>galvanize</w:t>
      </w:r>
      <w:r w:rsidRPr="00780879">
        <w:rPr>
          <w:b/>
          <w:color w:val="93C47D"/>
          <w:szCs w:val="22"/>
        </w:rPr>
        <w:t xml:space="preserve"> </w:t>
      </w:r>
      <w:r w:rsidRPr="00780879">
        <w:rPr>
          <w:b/>
          <w:szCs w:val="22"/>
        </w:rPr>
        <w:t>the human</w:t>
      </w:r>
      <w:r w:rsidRPr="009E5D79">
        <w:rPr>
          <w:b/>
          <w:szCs w:val="22"/>
        </w:rPr>
        <w:t xml:space="preserve"> resources </w:t>
      </w:r>
      <w:r w:rsidRPr="009E5D79">
        <w:rPr>
          <w:szCs w:val="22"/>
        </w:rPr>
        <w:t>needed to achieve transformative global progress and how to develop participatory and inclusive mechanisms for the achievement of the Financing for Development goals and to support the implementation of the post-2015 agenda at all levels. Participants will discuss how to tap the potential of people’s participation as a key means of implementation across the board and how the lens of human relationships – between individuals, communities, and nations – illuminates potential paths forward. Finally, the discussion will offer ideas on how the Financing for Development conversation can be people centered and ensure that the needs of the most marginalized groups are directly addressed</w:t>
      </w:r>
      <w:r w:rsidR="00780879">
        <w:rPr>
          <w:szCs w:val="22"/>
        </w:rPr>
        <w:t xml:space="preserve"> by the commitments made here is Addis Ababa</w:t>
      </w:r>
      <w:r w:rsidRPr="009E5D79">
        <w:rPr>
          <w:szCs w:val="22"/>
        </w:rPr>
        <w:t>.</w:t>
      </w:r>
    </w:p>
    <w:sectPr w:rsidR="003F50FA" w:rsidRPr="009E5D79" w:rsidSect="0067734E">
      <w:headerReference w:type="default" r:id="rId9"/>
      <w:footerReference w:type="default" r:id="rId10"/>
      <w:headerReference w:type="first" r:id="rId11"/>
      <w:footerReference w:type="first" r:id="rId12"/>
      <w:pgSz w:w="12240" w:h="15840"/>
      <w:pgMar w:top="1440" w:right="1440" w:bottom="1440" w:left="1440" w:header="720" w:footer="450" w:gutter="0"/>
      <w:pgBorders w:offsetFrom="page">
        <w:top w:val="thinThickSmallGap" w:sz="18" w:space="24" w:color="F4B083" w:themeColor="accent2" w:themeTint="99"/>
        <w:left w:val="thinThickSmallGap" w:sz="18" w:space="24" w:color="F4B083" w:themeColor="accent2" w:themeTint="99"/>
        <w:bottom w:val="thickThinSmallGap" w:sz="18" w:space="24" w:color="F4B083" w:themeColor="accent2" w:themeTint="99"/>
        <w:right w:val="thickThinSmallGap" w:sz="18" w:space="24" w:color="F4B083" w:themeColor="accent2" w:themeTint="99"/>
      </w:pgBorders>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FAD3E" w14:textId="77777777" w:rsidR="00F20279" w:rsidRDefault="00F20279">
      <w:pPr>
        <w:spacing w:line="240" w:lineRule="auto"/>
      </w:pPr>
      <w:r>
        <w:separator/>
      </w:r>
    </w:p>
  </w:endnote>
  <w:endnote w:type="continuationSeparator" w:id="0">
    <w:p w14:paraId="1617C169" w14:textId="77777777" w:rsidR="00F20279" w:rsidRDefault="00F202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61582" w14:textId="1A993411" w:rsidR="008E056F" w:rsidRDefault="00F20279" w:rsidP="00BE1B1E">
    <w:r>
      <w:rPr>
        <w:noProof/>
      </w:rPr>
      <w:pict w14:anchorId="4F2DB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99.65pt;margin-top:8.85pt;width:86.2pt;height:86.6pt;z-index:251691008;mso-position-horizontal-relative:text;mso-position-vertical-relative:text;mso-width-relative:page;mso-height-relative:page">
          <v:imagedata r:id="rId1" o:title="" croptop="3062f" cropleft="11975f" cropright="4784f"/>
        </v:shape>
        <o:OLEObject Type="Embed" ProgID="PBrush" ShapeID="_x0000_s2059" DrawAspect="Content" ObjectID="_1497525932" r:id="rId2"/>
      </w:pict>
    </w:r>
    <w:r>
      <w:rPr>
        <w:noProof/>
      </w:rPr>
      <w:pict w14:anchorId="5C861A4C">
        <v:shape id="_x0000_s2055" type="#_x0000_t75" style="position:absolute;margin-left:191.35pt;margin-top:13.7pt;width:72.4pt;height:72.4pt;z-index:251682816;mso-position-horizontal-relative:text;mso-position-vertical-relative:text;mso-width-relative:page;mso-height-relative:page">
          <v:imagedata r:id="rId3" o:title=""/>
        </v:shape>
        <o:OLEObject Type="Embed" ProgID="PBrush" ShapeID="_x0000_s2055" DrawAspect="Content" ObjectID="_1497525933" r:id="rId4"/>
      </w:pict>
    </w:r>
    <w:r w:rsidR="00045DD6" w:rsidRPr="001749C9">
      <w:rPr>
        <w:noProof/>
        <w:lang w:bidi="ar-SA"/>
      </w:rPr>
      <w:drawing>
        <wp:anchor distT="0" distB="0" distL="114300" distR="114300" simplePos="0" relativeHeight="251674624" behindDoc="0" locked="0" layoutInCell="1" allowOverlap="1" wp14:anchorId="05A8CEB9" wp14:editId="798A9945">
          <wp:simplePos x="0" y="0"/>
          <wp:positionH relativeFrom="column">
            <wp:posOffset>3455670</wp:posOffset>
          </wp:positionH>
          <wp:positionV relativeFrom="page">
            <wp:posOffset>8564880</wp:posOffset>
          </wp:positionV>
          <wp:extent cx="1104900" cy="1146810"/>
          <wp:effectExtent l="0" t="0" r="0" b="0"/>
          <wp:wrapNone/>
          <wp:docPr id="31" name="Picture 31" descr="Description: C:\Users\cbm\AppData\Local\Microsoft\Windows\Temporary Internet Files\Content.Outlook\1ULFDPL9\296871_178077295604197_177992104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cbm\AppData\Local\Microsoft\Windows\Temporary Internet Files\Content.Outlook\1ULFDPL9\296871_178077295604197_1779921042_n.jpg"/>
                  <pic:cNvPicPr>
                    <a:picLocks noChangeAspect="1" noChangeArrowheads="1"/>
                  </pic:cNvPicPr>
                </pic:nvPicPr>
                <pic:blipFill rotWithShape="1">
                  <a:blip r:embed="rId5"/>
                  <a:srcRect l="18677" t="4651" r="14257"/>
                  <a:stretch/>
                </pic:blipFill>
                <pic:spPr bwMode="auto">
                  <a:xfrm>
                    <a:off x="0" y="0"/>
                    <a:ext cx="1104900" cy="1146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056F">
      <w:t xml:space="preserve">In collaboration with: </w:t>
    </w:r>
  </w:p>
  <w:tbl>
    <w:tblPr>
      <w:tblStyle w:val="TableGrid"/>
      <w:tblW w:w="9697"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97"/>
    </w:tblGrid>
    <w:tr w:rsidR="00B72823" w14:paraId="143651F8" w14:textId="729E8C31" w:rsidTr="00B72823">
      <w:trPr>
        <w:trHeight w:val="1512"/>
      </w:trPr>
      <w:tc>
        <w:tcPr>
          <w:tcW w:w="9697" w:type="dxa"/>
        </w:tcPr>
        <w:p w14:paraId="10448F2F" w14:textId="4BB4D5EF" w:rsidR="00B72823" w:rsidRDefault="00045DD6" w:rsidP="008E056F">
          <w:pPr>
            <w:pStyle w:val="Footer"/>
            <w:rPr>
              <w:noProof/>
              <w:lang w:bidi="ar-SA"/>
            </w:rPr>
          </w:pPr>
          <w:r>
            <w:rPr>
              <w:noProof/>
              <w:lang w:bidi="ar-SA"/>
            </w:rPr>
            <w:drawing>
              <wp:anchor distT="0" distB="0" distL="114300" distR="114300" simplePos="0" relativeHeight="251678720" behindDoc="0" locked="0" layoutInCell="1" allowOverlap="1" wp14:anchorId="1405AFB7" wp14:editId="6631DF9E">
                <wp:simplePos x="0" y="0"/>
                <wp:positionH relativeFrom="column">
                  <wp:posOffset>-22387</wp:posOffset>
                </wp:positionH>
                <wp:positionV relativeFrom="paragraph">
                  <wp:posOffset>72390</wp:posOffset>
                </wp:positionV>
                <wp:extent cx="1116330" cy="720725"/>
                <wp:effectExtent l="0" t="0" r="7620"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d povert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6330" cy="720725"/>
                        </a:xfrm>
                        <a:prstGeom prst="rect">
                          <a:avLst/>
                        </a:prstGeom>
                      </pic:spPr>
                    </pic:pic>
                  </a:graphicData>
                </a:graphic>
                <wp14:sizeRelH relativeFrom="margin">
                  <wp14:pctWidth>0</wp14:pctWidth>
                </wp14:sizeRelH>
                <wp14:sizeRelV relativeFrom="margin">
                  <wp14:pctHeight>0</wp14:pctHeight>
                </wp14:sizeRelV>
              </wp:anchor>
            </w:drawing>
          </w:r>
          <w:r w:rsidRPr="00F07BB2">
            <w:rPr>
              <w:rFonts w:asciiTheme="majorHAnsi" w:hAnsiTheme="majorHAnsi"/>
              <w:noProof/>
              <w:szCs w:val="22"/>
              <w:lang w:bidi="ar-SA"/>
            </w:rPr>
            <w:drawing>
              <wp:anchor distT="0" distB="0" distL="114300" distR="114300" simplePos="0" relativeHeight="251676672" behindDoc="0" locked="0" layoutInCell="0" hidden="0" allowOverlap="0" wp14:anchorId="44C2F406" wp14:editId="73801B65">
                <wp:simplePos x="0" y="0"/>
                <wp:positionH relativeFrom="margin">
                  <wp:posOffset>4641850</wp:posOffset>
                </wp:positionH>
                <wp:positionV relativeFrom="paragraph">
                  <wp:posOffset>24130</wp:posOffset>
                </wp:positionV>
                <wp:extent cx="1375410" cy="850265"/>
                <wp:effectExtent l="0" t="0" r="0" b="6985"/>
                <wp:wrapSquare wrapText="bothSides" distT="0" distB="0" distL="114300" distR="114300"/>
                <wp:docPr id="30" name="image03.png" descr="Description: G:\0 common tools\my photos\graphic materials\logos\iddc logo.gif"/>
                <wp:cNvGraphicFramePr/>
                <a:graphic xmlns:a="http://schemas.openxmlformats.org/drawingml/2006/main">
                  <a:graphicData uri="http://schemas.openxmlformats.org/drawingml/2006/picture">
                    <pic:pic xmlns:pic="http://schemas.openxmlformats.org/drawingml/2006/picture">
                      <pic:nvPicPr>
                        <pic:cNvPr id="0" name="image03.png" descr="Description: G:\0 common tools\my photos\graphic materials\logos\iddc logo.gif"/>
                        <pic:cNvPicPr preferRelativeResize="0"/>
                      </pic:nvPicPr>
                      <pic:blipFill>
                        <a:blip r:embed="rId7"/>
                        <a:srcRect/>
                        <a:stretch>
                          <a:fillRect/>
                        </a:stretch>
                      </pic:blipFill>
                      <pic:spPr>
                        <a:xfrm>
                          <a:off x="0" y="0"/>
                          <a:ext cx="1375410" cy="850265"/>
                        </a:xfrm>
                        <a:prstGeom prst="rect">
                          <a:avLst/>
                        </a:prstGeom>
                        <a:ln/>
                      </pic:spPr>
                    </pic:pic>
                  </a:graphicData>
                </a:graphic>
                <wp14:sizeRelH relativeFrom="margin">
                  <wp14:pctWidth>0</wp14:pctWidth>
                </wp14:sizeRelH>
                <wp14:sizeRelV relativeFrom="margin">
                  <wp14:pctHeight>0</wp14:pctHeight>
                </wp14:sizeRelV>
              </wp:anchor>
            </w:drawing>
          </w:r>
        </w:p>
        <w:p w14:paraId="7AE5B5EB" w14:textId="6D428199" w:rsidR="00B72823" w:rsidRDefault="00B72823" w:rsidP="008E056F">
          <w:pPr>
            <w:pStyle w:val="Footer"/>
          </w:pPr>
        </w:p>
        <w:p w14:paraId="5980FB7F" w14:textId="77777777" w:rsidR="00B72823" w:rsidRDefault="00B72823" w:rsidP="008E056F">
          <w:pPr>
            <w:pStyle w:val="Footer"/>
          </w:pPr>
        </w:p>
        <w:p w14:paraId="31CDEB68" w14:textId="77777777" w:rsidR="00B72823" w:rsidRDefault="00B72823" w:rsidP="008E056F">
          <w:pPr>
            <w:pStyle w:val="Footer"/>
            <w:rPr>
              <w:noProof/>
              <w:lang w:bidi="ar-SA"/>
            </w:rPr>
          </w:pPr>
          <w:r>
            <w:rPr>
              <w:noProof/>
              <w:lang w:bidi="ar-SA"/>
            </w:rPr>
            <w:t xml:space="preserve">                   </w:t>
          </w:r>
        </w:p>
        <w:p w14:paraId="6C8519B7" w14:textId="37511E55" w:rsidR="00B72823" w:rsidRDefault="00B72823" w:rsidP="008E056F">
          <w:pPr>
            <w:pStyle w:val="Footer"/>
          </w:pPr>
          <w:r>
            <w:rPr>
              <w:noProof/>
              <w:lang w:bidi="ar-SA"/>
            </w:rPr>
            <w:t xml:space="preserve">                        </w:t>
          </w:r>
        </w:p>
      </w:tc>
    </w:tr>
  </w:tbl>
  <w:p w14:paraId="66E406D9" w14:textId="528AA56C" w:rsidR="003F50FA" w:rsidRPr="008E056F" w:rsidRDefault="003F50FA" w:rsidP="008E0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7913B" w14:textId="50033F07" w:rsidR="00722B6D" w:rsidRDefault="00722B6D">
    <w:pPr>
      <w:pStyle w:val="Footer"/>
      <w:jc w:val="right"/>
    </w:pPr>
  </w:p>
  <w:p w14:paraId="6F925817" w14:textId="77777777" w:rsidR="00722B6D" w:rsidRDefault="00722B6D" w:rsidP="00722B6D">
    <w:pPr>
      <w:jc w:val="right"/>
    </w:pPr>
    <w:r>
      <w:rPr>
        <w:noProof/>
        <w:lang w:bidi="ar-SA"/>
      </w:rPr>
      <w:drawing>
        <wp:anchor distT="0" distB="0" distL="114300" distR="114300" simplePos="0" relativeHeight="251662336" behindDoc="1" locked="0" layoutInCell="1" allowOverlap="1" wp14:anchorId="2DBE8382" wp14:editId="00C7DF8F">
          <wp:simplePos x="0" y="0"/>
          <wp:positionH relativeFrom="column">
            <wp:posOffset>1447800</wp:posOffset>
          </wp:positionH>
          <wp:positionV relativeFrom="paragraph">
            <wp:posOffset>-45085</wp:posOffset>
          </wp:positionV>
          <wp:extent cx="805815" cy="520700"/>
          <wp:effectExtent l="0" t="0" r="0" b="0"/>
          <wp:wrapTight wrapText="bothSides">
            <wp:wrapPolygon edited="0">
              <wp:start x="0" y="0"/>
              <wp:lineTo x="0" y="20546"/>
              <wp:lineTo x="20936" y="20546"/>
              <wp:lineTo x="20936"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d povert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5815" cy="520700"/>
                  </a:xfrm>
                  <a:prstGeom prst="rect">
                    <a:avLst/>
                  </a:prstGeom>
                </pic:spPr>
              </pic:pic>
            </a:graphicData>
          </a:graphic>
        </wp:anchor>
      </w:drawing>
    </w:r>
    <w:r>
      <w:t xml:space="preserve">In collaboration with:                                                                                                                      </w:t>
    </w:r>
    <w:r>
      <w:fldChar w:fldCharType="begin"/>
    </w:r>
    <w:r>
      <w:instrText>PAGE</w:instrText>
    </w:r>
    <w:r>
      <w:fldChar w:fldCharType="separate"/>
    </w:r>
    <w:r w:rsidR="00BE1B1E">
      <w:rPr>
        <w:noProof/>
      </w:rPr>
      <w:t>1</w:t>
    </w:r>
    <w:r>
      <w:fldChar w:fldCharType="end"/>
    </w:r>
  </w:p>
  <w:p w14:paraId="5C4A6982" w14:textId="77777777" w:rsidR="00722B6D" w:rsidRPr="008E056F" w:rsidRDefault="00722B6D" w:rsidP="00722B6D">
    <w:pPr>
      <w:pStyle w:val="Footer"/>
    </w:pPr>
  </w:p>
  <w:p w14:paraId="07CD7C3C" w14:textId="11427A39" w:rsidR="003F50FA" w:rsidRDefault="003F50FA" w:rsidP="008E05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1DFA2" w14:textId="77777777" w:rsidR="00F20279" w:rsidRDefault="00F20279">
      <w:pPr>
        <w:spacing w:line="240" w:lineRule="auto"/>
      </w:pPr>
      <w:r>
        <w:separator/>
      </w:r>
    </w:p>
  </w:footnote>
  <w:footnote w:type="continuationSeparator" w:id="0">
    <w:p w14:paraId="7B7C884F" w14:textId="77777777" w:rsidR="00F20279" w:rsidRDefault="00F202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7"/>
    </w:tblGrid>
    <w:tr w:rsidR="00A22FE8" w14:paraId="35EC530B" w14:textId="77777777" w:rsidTr="00A22FE8">
      <w:tc>
        <w:tcPr>
          <w:tcW w:w="3117" w:type="dxa"/>
        </w:tcPr>
        <w:p w14:paraId="49E720AB" w14:textId="77777777" w:rsidR="00A22FE8" w:rsidRDefault="00A22FE8" w:rsidP="00A22FE8">
          <w:pPr>
            <w:pStyle w:val="Header"/>
            <w:jc w:val="center"/>
            <w:rPr>
              <w:noProof/>
            </w:rPr>
          </w:pPr>
          <w:r>
            <w:rPr>
              <w:noProof/>
              <w:lang w:bidi="ar-SA"/>
            </w:rPr>
            <w:drawing>
              <wp:anchor distT="0" distB="0" distL="114300" distR="114300" simplePos="0" relativeHeight="251692032" behindDoc="0" locked="0" layoutInCell="1" allowOverlap="1" wp14:anchorId="0BA4A38E" wp14:editId="010BCCF5">
                <wp:simplePos x="0" y="0"/>
                <wp:positionH relativeFrom="column">
                  <wp:posOffset>314325</wp:posOffset>
                </wp:positionH>
                <wp:positionV relativeFrom="paragraph">
                  <wp:posOffset>47625</wp:posOffset>
                </wp:positionV>
                <wp:extent cx="1678294" cy="5588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S-Childrens-Villages-International-NEGATIVE-Englis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8294" cy="558800"/>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14:paraId="42DD1145" w14:textId="77777777" w:rsidR="00A22FE8" w:rsidRDefault="00A22FE8" w:rsidP="00A22FE8">
          <w:pPr>
            <w:pStyle w:val="Header"/>
            <w:jc w:val="center"/>
            <w:rPr>
              <w:noProof/>
            </w:rPr>
          </w:pPr>
          <w:r>
            <w:object w:dxaOrig="2385" w:dyaOrig="1095" w14:anchorId="03CF8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35pt;height:52pt" o:ole="">
                <v:imagedata r:id="rId2" o:title=""/>
              </v:shape>
              <o:OLEObject Type="Embed" ProgID="PBrush" ShapeID="_x0000_i1025" DrawAspect="Content" ObjectID="_1497525930" r:id="rId3"/>
            </w:object>
          </w:r>
        </w:p>
      </w:tc>
    </w:tr>
  </w:tbl>
  <w:p w14:paraId="2C56A37F" w14:textId="77777777" w:rsidR="00BE1B1E" w:rsidRDefault="00BE1B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3117"/>
      <w:gridCol w:w="3117"/>
    </w:tblGrid>
    <w:tr w:rsidR="00BE1B1E" w14:paraId="294B5277" w14:textId="77777777" w:rsidTr="00BE1B1E">
      <w:tc>
        <w:tcPr>
          <w:tcW w:w="3116" w:type="dxa"/>
        </w:tcPr>
        <w:p w14:paraId="181A0966" w14:textId="2BA01B59" w:rsidR="00BE1B1E" w:rsidRDefault="00BE1B1E">
          <w:pPr>
            <w:pStyle w:val="Header"/>
            <w:rPr>
              <w:noProof/>
            </w:rPr>
          </w:pPr>
          <w:r>
            <w:rPr>
              <w:noProof/>
              <w:lang w:bidi="ar-SA"/>
            </w:rPr>
            <w:drawing>
              <wp:inline distT="0" distB="0" distL="0" distR="0" wp14:anchorId="3845F73B" wp14:editId="6F2A5A5D">
                <wp:extent cx="1962150" cy="4974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yond 2015 English no Tag.jpg"/>
                        <pic:cNvPicPr/>
                      </pic:nvPicPr>
                      <pic:blipFill>
                        <a:blip r:embed="rId1">
                          <a:extLst>
                            <a:ext uri="{28A0092B-C50C-407E-A947-70E740481C1C}">
                              <a14:useLocalDpi xmlns:a14="http://schemas.microsoft.com/office/drawing/2010/main" val="0"/>
                            </a:ext>
                          </a:extLst>
                        </a:blip>
                        <a:stretch>
                          <a:fillRect/>
                        </a:stretch>
                      </pic:blipFill>
                      <pic:spPr>
                        <a:xfrm>
                          <a:off x="0" y="0"/>
                          <a:ext cx="1974920" cy="500693"/>
                        </a:xfrm>
                        <a:prstGeom prst="rect">
                          <a:avLst/>
                        </a:prstGeom>
                      </pic:spPr>
                    </pic:pic>
                  </a:graphicData>
                </a:graphic>
              </wp:inline>
            </w:drawing>
          </w:r>
        </w:p>
      </w:tc>
      <w:tc>
        <w:tcPr>
          <w:tcW w:w="3117" w:type="dxa"/>
        </w:tcPr>
        <w:p w14:paraId="39E75A55" w14:textId="51561D85" w:rsidR="00BE1B1E" w:rsidRDefault="00BE1B1E">
          <w:pPr>
            <w:pStyle w:val="Header"/>
            <w:rPr>
              <w:noProof/>
            </w:rPr>
          </w:pPr>
          <w:r>
            <w:rPr>
              <w:noProof/>
              <w:lang w:bidi="ar-SA"/>
            </w:rPr>
            <w:drawing>
              <wp:inline distT="0" distB="0" distL="0" distR="0" wp14:anchorId="6FB76456" wp14:editId="69911C18">
                <wp:extent cx="1678294" cy="558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S-Childrens-Villages-International-NEGATIVE-English.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2689" cy="563593"/>
                        </a:xfrm>
                        <a:prstGeom prst="rect">
                          <a:avLst/>
                        </a:prstGeom>
                      </pic:spPr>
                    </pic:pic>
                  </a:graphicData>
                </a:graphic>
              </wp:inline>
            </w:drawing>
          </w:r>
        </w:p>
      </w:tc>
      <w:tc>
        <w:tcPr>
          <w:tcW w:w="3117" w:type="dxa"/>
        </w:tcPr>
        <w:p w14:paraId="7B814545" w14:textId="70A664A0" w:rsidR="00BE1B1E" w:rsidRDefault="00BE1B1E">
          <w:pPr>
            <w:pStyle w:val="Header"/>
            <w:rPr>
              <w:noProof/>
            </w:rPr>
          </w:pPr>
          <w:r>
            <w:object w:dxaOrig="2385" w:dyaOrig="1095" w14:anchorId="20C2E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35pt;height:52pt" o:ole="">
                <v:imagedata r:id="rId3" o:title=""/>
              </v:shape>
              <o:OLEObject Type="Embed" ProgID="PBrush" ShapeID="_x0000_i1026" DrawAspect="Content" ObjectID="_1497525931" r:id="rId4"/>
            </w:object>
          </w:r>
        </w:p>
      </w:tc>
    </w:tr>
  </w:tbl>
  <w:p w14:paraId="54C6F4BB" w14:textId="6F63690A" w:rsidR="00834CAC" w:rsidRDefault="00834C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645C3"/>
    <w:multiLevelType w:val="hybridMultilevel"/>
    <w:tmpl w:val="36F02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5D6739"/>
    <w:multiLevelType w:val="hybridMultilevel"/>
    <w:tmpl w:val="6806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FA"/>
    <w:rsid w:val="000204E4"/>
    <w:rsid w:val="00021954"/>
    <w:rsid w:val="00034D87"/>
    <w:rsid w:val="00045DD6"/>
    <w:rsid w:val="00046086"/>
    <w:rsid w:val="00067BF6"/>
    <w:rsid w:val="000B2D61"/>
    <w:rsid w:val="00127296"/>
    <w:rsid w:val="00133FC5"/>
    <w:rsid w:val="0016252E"/>
    <w:rsid w:val="00274379"/>
    <w:rsid w:val="0028163B"/>
    <w:rsid w:val="002951BC"/>
    <w:rsid w:val="002C3072"/>
    <w:rsid w:val="0033660E"/>
    <w:rsid w:val="00382340"/>
    <w:rsid w:val="003B4FF3"/>
    <w:rsid w:val="003E4B30"/>
    <w:rsid w:val="003F50FA"/>
    <w:rsid w:val="00442FF0"/>
    <w:rsid w:val="004B1EA9"/>
    <w:rsid w:val="004C1AF1"/>
    <w:rsid w:val="004E7D69"/>
    <w:rsid w:val="005A4416"/>
    <w:rsid w:val="005E7C87"/>
    <w:rsid w:val="006211ED"/>
    <w:rsid w:val="006577B1"/>
    <w:rsid w:val="00666B75"/>
    <w:rsid w:val="0067734E"/>
    <w:rsid w:val="006A2A36"/>
    <w:rsid w:val="00707811"/>
    <w:rsid w:val="00715C92"/>
    <w:rsid w:val="00722B6D"/>
    <w:rsid w:val="00780879"/>
    <w:rsid w:val="00791E6E"/>
    <w:rsid w:val="007F0CA6"/>
    <w:rsid w:val="00834CAC"/>
    <w:rsid w:val="00861B45"/>
    <w:rsid w:val="0088239C"/>
    <w:rsid w:val="00883CB0"/>
    <w:rsid w:val="008D09C2"/>
    <w:rsid w:val="008E056F"/>
    <w:rsid w:val="008E7D27"/>
    <w:rsid w:val="008F05B9"/>
    <w:rsid w:val="00916799"/>
    <w:rsid w:val="00947906"/>
    <w:rsid w:val="009828AD"/>
    <w:rsid w:val="00991BD7"/>
    <w:rsid w:val="009B1D14"/>
    <w:rsid w:val="009B639F"/>
    <w:rsid w:val="009E5D79"/>
    <w:rsid w:val="00A04089"/>
    <w:rsid w:val="00A22FE8"/>
    <w:rsid w:val="00A61913"/>
    <w:rsid w:val="00A85789"/>
    <w:rsid w:val="00A96519"/>
    <w:rsid w:val="00AE5193"/>
    <w:rsid w:val="00B1429F"/>
    <w:rsid w:val="00B72823"/>
    <w:rsid w:val="00BB6DC8"/>
    <w:rsid w:val="00BC2EC4"/>
    <w:rsid w:val="00BD4525"/>
    <w:rsid w:val="00BD7832"/>
    <w:rsid w:val="00BE1B1E"/>
    <w:rsid w:val="00BF0FAC"/>
    <w:rsid w:val="00BF342E"/>
    <w:rsid w:val="00C14F60"/>
    <w:rsid w:val="00C53997"/>
    <w:rsid w:val="00C955E4"/>
    <w:rsid w:val="00CB1A52"/>
    <w:rsid w:val="00CD02AA"/>
    <w:rsid w:val="00CE4930"/>
    <w:rsid w:val="00CF519F"/>
    <w:rsid w:val="00D17977"/>
    <w:rsid w:val="00D52318"/>
    <w:rsid w:val="00D9356A"/>
    <w:rsid w:val="00DA1B18"/>
    <w:rsid w:val="00DE7A60"/>
    <w:rsid w:val="00E06CDE"/>
    <w:rsid w:val="00E31B30"/>
    <w:rsid w:val="00E33CA0"/>
    <w:rsid w:val="00E42D8C"/>
    <w:rsid w:val="00EB16FA"/>
    <w:rsid w:val="00ED2BFE"/>
    <w:rsid w:val="00F1538B"/>
    <w:rsid w:val="00F157BF"/>
    <w:rsid w:val="00F20279"/>
    <w:rsid w:val="00F374AF"/>
    <w:rsid w:val="00F601D5"/>
    <w:rsid w:val="00F75D2E"/>
    <w:rsid w:val="00FB205F"/>
    <w:rsid w:val="00FC65CC"/>
    <w:rsid w:val="00FE2E73"/>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52B0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si-LK"/>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4C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CAC"/>
    <w:rPr>
      <w:rFonts w:ascii="Segoe UI" w:hAnsi="Segoe UI" w:cs="Segoe UI"/>
      <w:sz w:val="18"/>
      <w:szCs w:val="18"/>
    </w:rPr>
  </w:style>
  <w:style w:type="paragraph" w:styleId="Header">
    <w:name w:val="header"/>
    <w:basedOn w:val="Normal"/>
    <w:link w:val="HeaderChar"/>
    <w:uiPriority w:val="99"/>
    <w:unhideWhenUsed/>
    <w:rsid w:val="00834CAC"/>
    <w:pPr>
      <w:tabs>
        <w:tab w:val="center" w:pos="4680"/>
        <w:tab w:val="right" w:pos="9360"/>
      </w:tabs>
      <w:spacing w:line="240" w:lineRule="auto"/>
    </w:pPr>
  </w:style>
  <w:style w:type="character" w:customStyle="1" w:styleId="HeaderChar">
    <w:name w:val="Header Char"/>
    <w:basedOn w:val="DefaultParagraphFont"/>
    <w:link w:val="Header"/>
    <w:uiPriority w:val="99"/>
    <w:rsid w:val="00834CAC"/>
  </w:style>
  <w:style w:type="paragraph" w:styleId="Footer">
    <w:name w:val="footer"/>
    <w:basedOn w:val="Normal"/>
    <w:link w:val="FooterChar"/>
    <w:uiPriority w:val="99"/>
    <w:unhideWhenUsed/>
    <w:rsid w:val="00834CAC"/>
    <w:pPr>
      <w:tabs>
        <w:tab w:val="center" w:pos="4680"/>
        <w:tab w:val="right" w:pos="9360"/>
      </w:tabs>
      <w:spacing w:line="240" w:lineRule="auto"/>
    </w:pPr>
  </w:style>
  <w:style w:type="character" w:customStyle="1" w:styleId="FooterChar">
    <w:name w:val="Footer Char"/>
    <w:basedOn w:val="DefaultParagraphFont"/>
    <w:link w:val="Footer"/>
    <w:uiPriority w:val="99"/>
    <w:rsid w:val="00834CAC"/>
  </w:style>
  <w:style w:type="paragraph" w:styleId="ListParagraph">
    <w:name w:val="List Paragraph"/>
    <w:basedOn w:val="Normal"/>
    <w:uiPriority w:val="34"/>
    <w:qFormat/>
    <w:rsid w:val="008E056F"/>
    <w:pPr>
      <w:ind w:left="720"/>
      <w:contextualSpacing/>
    </w:pPr>
  </w:style>
  <w:style w:type="paragraph" w:styleId="CommentSubject">
    <w:name w:val="annotation subject"/>
    <w:basedOn w:val="CommentText"/>
    <w:next w:val="CommentText"/>
    <w:link w:val="CommentSubjectChar"/>
    <w:uiPriority w:val="99"/>
    <w:semiHidden/>
    <w:unhideWhenUsed/>
    <w:rsid w:val="00ED2BFE"/>
    <w:rPr>
      <w:b/>
      <w:bCs/>
    </w:rPr>
  </w:style>
  <w:style w:type="character" w:customStyle="1" w:styleId="CommentSubjectChar">
    <w:name w:val="Comment Subject Char"/>
    <w:basedOn w:val="CommentTextChar"/>
    <w:link w:val="CommentSubject"/>
    <w:uiPriority w:val="99"/>
    <w:semiHidden/>
    <w:rsid w:val="00ED2BFE"/>
    <w:rPr>
      <w:b/>
      <w:bCs/>
      <w:sz w:val="20"/>
    </w:rPr>
  </w:style>
  <w:style w:type="table" w:styleId="TableGrid">
    <w:name w:val="Table Grid"/>
    <w:basedOn w:val="TableNormal"/>
    <w:uiPriority w:val="39"/>
    <w:rsid w:val="00BE1B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si-LK"/>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4C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CAC"/>
    <w:rPr>
      <w:rFonts w:ascii="Segoe UI" w:hAnsi="Segoe UI" w:cs="Segoe UI"/>
      <w:sz w:val="18"/>
      <w:szCs w:val="18"/>
    </w:rPr>
  </w:style>
  <w:style w:type="paragraph" w:styleId="Header">
    <w:name w:val="header"/>
    <w:basedOn w:val="Normal"/>
    <w:link w:val="HeaderChar"/>
    <w:uiPriority w:val="99"/>
    <w:unhideWhenUsed/>
    <w:rsid w:val="00834CAC"/>
    <w:pPr>
      <w:tabs>
        <w:tab w:val="center" w:pos="4680"/>
        <w:tab w:val="right" w:pos="9360"/>
      </w:tabs>
      <w:spacing w:line="240" w:lineRule="auto"/>
    </w:pPr>
  </w:style>
  <w:style w:type="character" w:customStyle="1" w:styleId="HeaderChar">
    <w:name w:val="Header Char"/>
    <w:basedOn w:val="DefaultParagraphFont"/>
    <w:link w:val="Header"/>
    <w:uiPriority w:val="99"/>
    <w:rsid w:val="00834CAC"/>
  </w:style>
  <w:style w:type="paragraph" w:styleId="Footer">
    <w:name w:val="footer"/>
    <w:basedOn w:val="Normal"/>
    <w:link w:val="FooterChar"/>
    <w:uiPriority w:val="99"/>
    <w:unhideWhenUsed/>
    <w:rsid w:val="00834CAC"/>
    <w:pPr>
      <w:tabs>
        <w:tab w:val="center" w:pos="4680"/>
        <w:tab w:val="right" w:pos="9360"/>
      </w:tabs>
      <w:spacing w:line="240" w:lineRule="auto"/>
    </w:pPr>
  </w:style>
  <w:style w:type="character" w:customStyle="1" w:styleId="FooterChar">
    <w:name w:val="Footer Char"/>
    <w:basedOn w:val="DefaultParagraphFont"/>
    <w:link w:val="Footer"/>
    <w:uiPriority w:val="99"/>
    <w:rsid w:val="00834CAC"/>
  </w:style>
  <w:style w:type="paragraph" w:styleId="ListParagraph">
    <w:name w:val="List Paragraph"/>
    <w:basedOn w:val="Normal"/>
    <w:uiPriority w:val="34"/>
    <w:qFormat/>
    <w:rsid w:val="008E056F"/>
    <w:pPr>
      <w:ind w:left="720"/>
      <w:contextualSpacing/>
    </w:pPr>
  </w:style>
  <w:style w:type="paragraph" w:styleId="CommentSubject">
    <w:name w:val="annotation subject"/>
    <w:basedOn w:val="CommentText"/>
    <w:next w:val="CommentText"/>
    <w:link w:val="CommentSubjectChar"/>
    <w:uiPriority w:val="99"/>
    <w:semiHidden/>
    <w:unhideWhenUsed/>
    <w:rsid w:val="00ED2BFE"/>
    <w:rPr>
      <w:b/>
      <w:bCs/>
    </w:rPr>
  </w:style>
  <w:style w:type="character" w:customStyle="1" w:styleId="CommentSubjectChar">
    <w:name w:val="Comment Subject Char"/>
    <w:basedOn w:val="CommentTextChar"/>
    <w:link w:val="CommentSubject"/>
    <w:uiPriority w:val="99"/>
    <w:semiHidden/>
    <w:rsid w:val="00ED2BFE"/>
    <w:rPr>
      <w:b/>
      <w:bCs/>
      <w:sz w:val="20"/>
    </w:rPr>
  </w:style>
  <w:style w:type="table" w:styleId="TableGrid">
    <w:name w:val="Table Grid"/>
    <w:basedOn w:val="TableNormal"/>
    <w:uiPriority w:val="39"/>
    <w:rsid w:val="00BE1B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oleObject" Target="embeddings/oleObject2.bin"/><Relationship Id="rId1" Type="http://schemas.openxmlformats.org/officeDocument/2006/relationships/image" Target="media/image3.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oleObject" Target="embeddings/oleObject3.bin"/></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9.jpeg"/><Relationship Id="rId1" Type="http://schemas.openxmlformats.org/officeDocument/2006/relationships/image" Target="media/image8.jpg"/><Relationship Id="rId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AFCD8-9D62-4DB4-9400-E3F4DC6F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Naiara Costa</dc:creator>
  <cp:lastModifiedBy>Jean</cp:lastModifiedBy>
  <cp:revision>2</cp:revision>
  <cp:lastPrinted>2015-06-19T20:10:00Z</cp:lastPrinted>
  <dcterms:created xsi:type="dcterms:W3CDTF">2015-07-04T18:39:00Z</dcterms:created>
  <dcterms:modified xsi:type="dcterms:W3CDTF">2015-07-04T18:39:00Z</dcterms:modified>
</cp:coreProperties>
</file>